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0D8C8" w14:textId="6DD444A1" w:rsidR="006E328E" w:rsidRPr="0099145F" w:rsidRDefault="006E328E" w:rsidP="006E328E">
      <w:pPr>
        <w:rPr>
          <w:b/>
          <w:bCs/>
          <w:sz w:val="28"/>
          <w:szCs w:val="28"/>
        </w:rPr>
      </w:pPr>
      <w:r>
        <w:rPr>
          <w:b/>
          <w:bCs/>
          <w:sz w:val="28"/>
          <w:szCs w:val="28"/>
        </w:rPr>
        <w:t xml:space="preserve">District </w:t>
      </w:r>
      <w:r w:rsidRPr="0099145F">
        <w:rPr>
          <w:b/>
          <w:bCs/>
          <w:sz w:val="28"/>
          <w:szCs w:val="28"/>
        </w:rPr>
        <w:t>Plan for Safe Return to In-Person Instruction and Continuity of Services</w:t>
      </w:r>
    </w:p>
    <w:p w14:paraId="26173171" w14:textId="3E09671E" w:rsidR="001B3ACC" w:rsidRDefault="001B3ACC"/>
    <w:p w14:paraId="24396A67" w14:textId="0B419E66" w:rsidR="006E328E" w:rsidRPr="006E328E" w:rsidRDefault="006E328E" w:rsidP="006E328E">
      <w:pPr>
        <w:rPr>
          <w:b/>
          <w:bCs/>
        </w:rPr>
      </w:pPr>
      <w:r w:rsidRPr="006E328E">
        <w:rPr>
          <w:b/>
          <w:bCs/>
        </w:rPr>
        <w:t>PART I.</w:t>
      </w:r>
    </w:p>
    <w:p w14:paraId="0B57A035" w14:textId="0359B9CC" w:rsidR="006E328E" w:rsidRPr="006E328E" w:rsidRDefault="006E328E" w:rsidP="006E328E">
      <w:pPr>
        <w:rPr>
          <w:b/>
          <w:bCs/>
          <w:i/>
          <w:iCs/>
        </w:rPr>
      </w:pPr>
      <w:r w:rsidRPr="006E328E">
        <w:rPr>
          <w:b/>
          <w:bCs/>
          <w:i/>
          <w:iCs/>
        </w:rPr>
        <w:t>Describe how the district will maintain the health and safety of students, educators, and other staff and the extent to which it has adopted policies, and a description of any such policies, on each of the following safety recommendations established by the CDC:</w:t>
      </w:r>
    </w:p>
    <w:p w14:paraId="3BA9B9A4" w14:textId="1426DAB5" w:rsidR="006E328E" w:rsidRDefault="006E328E" w:rsidP="006E328E">
      <w:pPr>
        <w:pStyle w:val="ListParagraph"/>
        <w:numPr>
          <w:ilvl w:val="0"/>
          <w:numId w:val="1"/>
        </w:numPr>
        <w:rPr>
          <w:b/>
          <w:bCs/>
        </w:rPr>
      </w:pPr>
      <w:r w:rsidRPr="006E328E">
        <w:rPr>
          <w:b/>
          <w:bCs/>
        </w:rPr>
        <w:t>Universal and correct wearing of masks.</w:t>
      </w:r>
    </w:p>
    <w:p w14:paraId="31A1132B" w14:textId="285D4C71" w:rsidR="002812E1" w:rsidRPr="006E328E" w:rsidRDefault="002812E1" w:rsidP="002812E1">
      <w:pPr>
        <w:pStyle w:val="ListParagraph"/>
        <w:rPr>
          <w:b/>
          <w:bCs/>
        </w:rPr>
      </w:pPr>
      <w:r>
        <w:rPr>
          <w:b/>
          <w:bCs/>
        </w:rPr>
        <w:t>USD 399 has opted out of wearing masks for students, educators, and staff members. However, anyone is welcome to wear a mask if they choose to do so.</w:t>
      </w:r>
    </w:p>
    <w:p w14:paraId="64C08F88" w14:textId="77777777" w:rsidR="006E328E" w:rsidRPr="006E328E" w:rsidRDefault="006E328E" w:rsidP="006E328E">
      <w:pPr>
        <w:rPr>
          <w:b/>
          <w:bCs/>
        </w:rPr>
      </w:pPr>
    </w:p>
    <w:p w14:paraId="79439EBE" w14:textId="110733FB" w:rsidR="006E328E" w:rsidRPr="006E328E" w:rsidRDefault="006E328E" w:rsidP="006E328E">
      <w:pPr>
        <w:pStyle w:val="ListParagraph"/>
        <w:numPr>
          <w:ilvl w:val="0"/>
          <w:numId w:val="1"/>
        </w:numPr>
        <w:rPr>
          <w:b/>
          <w:bCs/>
        </w:rPr>
      </w:pPr>
      <w:r w:rsidRPr="006E328E">
        <w:rPr>
          <w:b/>
          <w:bCs/>
        </w:rPr>
        <w:t>Modifying facilities to allow for physical distancing (</w:t>
      </w:r>
      <w:r w:rsidRPr="006E328E">
        <w:rPr>
          <w:b/>
          <w:bCs/>
          <w:i/>
          <w:iCs/>
        </w:rPr>
        <w:t>e.g.,</w:t>
      </w:r>
      <w:r w:rsidRPr="006E328E">
        <w:rPr>
          <w:b/>
          <w:bCs/>
        </w:rPr>
        <w:t> use of cohorts/podding).</w:t>
      </w:r>
    </w:p>
    <w:p w14:paraId="56091266" w14:textId="7661D762" w:rsidR="006E328E" w:rsidRPr="006E328E" w:rsidRDefault="002812E1" w:rsidP="006E328E">
      <w:pPr>
        <w:pStyle w:val="ListParagraph"/>
        <w:rPr>
          <w:b/>
          <w:bCs/>
        </w:rPr>
      </w:pPr>
      <w:r>
        <w:rPr>
          <w:b/>
          <w:bCs/>
        </w:rPr>
        <w:t>We will continue to allow for physical distancing, if at all possible, Our class sizes are small enough that physical distancing is possible in the classrooms and in the hallways.</w:t>
      </w:r>
    </w:p>
    <w:p w14:paraId="26D33E3B" w14:textId="17B1740E" w:rsidR="006E328E" w:rsidRPr="006E328E" w:rsidRDefault="006E328E" w:rsidP="006E328E">
      <w:pPr>
        <w:rPr>
          <w:b/>
          <w:bCs/>
        </w:rPr>
      </w:pPr>
    </w:p>
    <w:p w14:paraId="0DBDED45" w14:textId="77777777" w:rsidR="006E328E" w:rsidRPr="006E328E" w:rsidRDefault="006E328E" w:rsidP="006E328E">
      <w:pPr>
        <w:rPr>
          <w:b/>
          <w:bCs/>
        </w:rPr>
      </w:pPr>
    </w:p>
    <w:p w14:paraId="322DDAE2" w14:textId="7465A57D" w:rsidR="006E328E" w:rsidRPr="006E328E" w:rsidRDefault="006E328E" w:rsidP="006E328E">
      <w:pPr>
        <w:pStyle w:val="ListParagraph"/>
        <w:numPr>
          <w:ilvl w:val="0"/>
          <w:numId w:val="1"/>
        </w:numPr>
        <w:rPr>
          <w:b/>
          <w:bCs/>
        </w:rPr>
      </w:pPr>
      <w:r w:rsidRPr="006E328E">
        <w:rPr>
          <w:b/>
          <w:bCs/>
        </w:rPr>
        <w:t>Handwashing and respiratory etiquette.</w:t>
      </w:r>
    </w:p>
    <w:p w14:paraId="31E68AC0" w14:textId="4DCBDFC6" w:rsidR="006E328E" w:rsidRPr="006E328E" w:rsidRDefault="002812E1" w:rsidP="006E328E">
      <w:pPr>
        <w:rPr>
          <w:b/>
          <w:bCs/>
        </w:rPr>
      </w:pPr>
      <w:r>
        <w:rPr>
          <w:b/>
          <w:bCs/>
        </w:rPr>
        <w:t>We will continue to encourage good handwashing practices as well as offer hand sanitizer stations in each classroom and at the building entrances.</w:t>
      </w:r>
    </w:p>
    <w:p w14:paraId="7C740425" w14:textId="77777777" w:rsidR="006E328E" w:rsidRPr="006E328E" w:rsidRDefault="006E328E" w:rsidP="006E328E">
      <w:pPr>
        <w:rPr>
          <w:b/>
          <w:bCs/>
        </w:rPr>
      </w:pPr>
    </w:p>
    <w:p w14:paraId="2432CD52" w14:textId="13876D11" w:rsidR="006E328E" w:rsidRPr="006E328E" w:rsidRDefault="006E328E" w:rsidP="006E328E">
      <w:pPr>
        <w:pStyle w:val="ListParagraph"/>
        <w:numPr>
          <w:ilvl w:val="0"/>
          <w:numId w:val="1"/>
        </w:numPr>
        <w:rPr>
          <w:b/>
          <w:bCs/>
        </w:rPr>
      </w:pPr>
      <w:r w:rsidRPr="006E328E">
        <w:rPr>
          <w:b/>
          <w:bCs/>
        </w:rPr>
        <w:t>Cleaning and maintaining healthy facilities, including improving ventilation.</w:t>
      </w:r>
    </w:p>
    <w:p w14:paraId="07FD17D1" w14:textId="61FD4E16" w:rsidR="006E328E" w:rsidRPr="006E328E" w:rsidRDefault="002812E1" w:rsidP="006E328E">
      <w:pPr>
        <w:rPr>
          <w:b/>
          <w:bCs/>
        </w:rPr>
      </w:pPr>
      <w:r>
        <w:rPr>
          <w:b/>
          <w:bCs/>
        </w:rPr>
        <w:t>We will continue with the daily sanitizing of classrooms by our staff as well as encourage teachers to sanitize their individual classrooms. At the elementary level, teachers will provide individual items for each student so sharing will be kept at a minimum.</w:t>
      </w:r>
    </w:p>
    <w:p w14:paraId="5F151158" w14:textId="77777777" w:rsidR="006E328E" w:rsidRPr="006E328E" w:rsidRDefault="006E328E" w:rsidP="006E328E">
      <w:pPr>
        <w:rPr>
          <w:b/>
          <w:bCs/>
        </w:rPr>
      </w:pPr>
    </w:p>
    <w:p w14:paraId="4BFB85A0" w14:textId="15FCA606" w:rsidR="006E328E" w:rsidRPr="006E328E" w:rsidRDefault="006E328E" w:rsidP="006E328E">
      <w:pPr>
        <w:pStyle w:val="ListParagraph"/>
        <w:numPr>
          <w:ilvl w:val="0"/>
          <w:numId w:val="1"/>
        </w:numPr>
        <w:rPr>
          <w:b/>
          <w:bCs/>
        </w:rPr>
      </w:pPr>
      <w:r w:rsidRPr="006E328E">
        <w:rPr>
          <w:b/>
          <w:bCs/>
        </w:rPr>
        <w:t>Contact tracing in combination with isolation and quarantine, in collaboration with the State, local, territorial, or Tribal health departments.</w:t>
      </w:r>
    </w:p>
    <w:p w14:paraId="378F7808" w14:textId="03AFB6E0" w:rsidR="006E328E" w:rsidRPr="006E328E" w:rsidRDefault="002812E1" w:rsidP="006E328E">
      <w:pPr>
        <w:rPr>
          <w:b/>
          <w:bCs/>
        </w:rPr>
      </w:pPr>
      <w:r>
        <w:rPr>
          <w:b/>
          <w:bCs/>
        </w:rPr>
        <w:t>We will continue to follow contract tracing and isolation and quarantine guidelines set forth by the CDC.</w:t>
      </w:r>
    </w:p>
    <w:p w14:paraId="0B4225DE" w14:textId="4C83790F" w:rsidR="006E328E" w:rsidRPr="006E328E" w:rsidRDefault="006E328E" w:rsidP="006E328E">
      <w:pPr>
        <w:pStyle w:val="ListParagraph"/>
        <w:numPr>
          <w:ilvl w:val="0"/>
          <w:numId w:val="1"/>
        </w:numPr>
        <w:rPr>
          <w:b/>
          <w:bCs/>
        </w:rPr>
      </w:pPr>
      <w:r w:rsidRPr="006E328E">
        <w:rPr>
          <w:b/>
          <w:bCs/>
        </w:rPr>
        <w:t>Diagnostic and screening testing.</w:t>
      </w:r>
    </w:p>
    <w:p w14:paraId="5C94DC02" w14:textId="6BACC044" w:rsidR="006E328E" w:rsidRPr="006E328E" w:rsidRDefault="002812E1" w:rsidP="006E328E">
      <w:pPr>
        <w:pStyle w:val="ListParagraph"/>
        <w:rPr>
          <w:b/>
          <w:bCs/>
        </w:rPr>
      </w:pPr>
      <w:r>
        <w:rPr>
          <w:b/>
          <w:bCs/>
        </w:rPr>
        <w:t>We will continue to offer on-site testing at both of our buildings for those choosing to be tested. Testing is also available at all three of our county health departments.</w:t>
      </w:r>
    </w:p>
    <w:p w14:paraId="3E25D5AF" w14:textId="77777777" w:rsidR="006E328E" w:rsidRPr="006E328E" w:rsidRDefault="006E328E" w:rsidP="006E328E">
      <w:pPr>
        <w:rPr>
          <w:b/>
          <w:bCs/>
        </w:rPr>
      </w:pPr>
    </w:p>
    <w:p w14:paraId="03B367DB" w14:textId="132C4C01" w:rsidR="006E328E" w:rsidRPr="006E328E" w:rsidRDefault="006E328E" w:rsidP="006E328E">
      <w:pPr>
        <w:pStyle w:val="ListParagraph"/>
        <w:numPr>
          <w:ilvl w:val="0"/>
          <w:numId w:val="1"/>
        </w:numPr>
        <w:rPr>
          <w:b/>
          <w:bCs/>
        </w:rPr>
      </w:pPr>
      <w:r w:rsidRPr="006E328E">
        <w:rPr>
          <w:b/>
          <w:bCs/>
        </w:rPr>
        <w:t>Efforts to provide vaccinations to school communities.</w:t>
      </w:r>
    </w:p>
    <w:p w14:paraId="36B68580" w14:textId="1671C51B" w:rsidR="006E328E" w:rsidRPr="006E328E" w:rsidRDefault="002812E1" w:rsidP="006E328E">
      <w:pPr>
        <w:rPr>
          <w:b/>
          <w:bCs/>
        </w:rPr>
      </w:pPr>
      <w:r>
        <w:rPr>
          <w:b/>
          <w:bCs/>
        </w:rPr>
        <w:lastRenderedPageBreak/>
        <w:t xml:space="preserve">Our county health departments will continue to offer vaccinations to our students and staff as needed. </w:t>
      </w:r>
    </w:p>
    <w:p w14:paraId="14A3E480" w14:textId="38A072C4" w:rsidR="006E328E" w:rsidRPr="006E328E" w:rsidRDefault="006E328E" w:rsidP="006E328E">
      <w:pPr>
        <w:pStyle w:val="ListParagraph"/>
        <w:numPr>
          <w:ilvl w:val="0"/>
          <w:numId w:val="1"/>
        </w:numPr>
        <w:rPr>
          <w:b/>
          <w:bCs/>
        </w:rPr>
      </w:pPr>
      <w:r w:rsidRPr="006E328E">
        <w:rPr>
          <w:b/>
          <w:bCs/>
        </w:rPr>
        <w:t>Appropriate accommodations for children with disabilities with respect to health and safety policies.</w:t>
      </w:r>
    </w:p>
    <w:p w14:paraId="5FEFE44F" w14:textId="6142F0A6" w:rsidR="006E328E" w:rsidRPr="006E328E" w:rsidRDefault="002812E1" w:rsidP="006E328E">
      <w:pPr>
        <w:pStyle w:val="ListParagraph"/>
        <w:rPr>
          <w:b/>
          <w:bCs/>
        </w:rPr>
      </w:pPr>
      <w:r>
        <w:rPr>
          <w:b/>
          <w:bCs/>
        </w:rPr>
        <w:t>We will provide all necessary accommodations for any children with disabilities.</w:t>
      </w:r>
    </w:p>
    <w:p w14:paraId="26DAF2C7" w14:textId="77777777" w:rsidR="006E328E" w:rsidRPr="006E328E" w:rsidRDefault="006E328E" w:rsidP="006E328E">
      <w:pPr>
        <w:rPr>
          <w:b/>
          <w:bCs/>
        </w:rPr>
      </w:pPr>
    </w:p>
    <w:p w14:paraId="1039FDC6" w14:textId="77777777" w:rsidR="00120FFE" w:rsidRDefault="006E328E" w:rsidP="008E0B41">
      <w:pPr>
        <w:pStyle w:val="ListParagraph"/>
        <w:numPr>
          <w:ilvl w:val="0"/>
          <w:numId w:val="1"/>
        </w:numPr>
        <w:rPr>
          <w:b/>
          <w:bCs/>
        </w:rPr>
      </w:pPr>
      <w:r w:rsidRPr="006E328E">
        <w:rPr>
          <w:b/>
          <w:bCs/>
        </w:rPr>
        <w:t>Coordination with State and local health officials.</w:t>
      </w:r>
    </w:p>
    <w:p w14:paraId="09B6A863" w14:textId="281DD8C4" w:rsidR="006E328E" w:rsidRPr="002F631E" w:rsidRDefault="00120FFE" w:rsidP="002F631E">
      <w:pPr>
        <w:ind w:left="360" w:firstLine="360"/>
        <w:rPr>
          <w:b/>
          <w:bCs/>
        </w:rPr>
      </w:pPr>
      <w:r w:rsidRPr="002F631E">
        <w:rPr>
          <w:b/>
          <w:bCs/>
        </w:rPr>
        <w:t>We will continue to coordinate with all three of our county health officials to ensure we are following all guidelines.</w:t>
      </w:r>
      <w:r w:rsidR="006E328E" w:rsidRPr="002F631E">
        <w:rPr>
          <w:b/>
          <w:bCs/>
        </w:rPr>
        <w:br w:type="page"/>
      </w:r>
    </w:p>
    <w:p w14:paraId="151B958A" w14:textId="7476B97B" w:rsidR="006E328E" w:rsidRDefault="006E328E">
      <w:pPr>
        <w:rPr>
          <w:b/>
          <w:bCs/>
        </w:rPr>
      </w:pPr>
      <w:r w:rsidRPr="006E328E">
        <w:rPr>
          <w:b/>
          <w:bCs/>
        </w:rPr>
        <w:lastRenderedPageBreak/>
        <w:t>Part II.</w:t>
      </w:r>
    </w:p>
    <w:p w14:paraId="2E528E69" w14:textId="77777777" w:rsidR="006E328E" w:rsidRPr="006E328E" w:rsidRDefault="006E328E" w:rsidP="006E328E">
      <w:pPr>
        <w:rPr>
          <w:b/>
          <w:bCs/>
          <w:i/>
          <w:iCs/>
        </w:rPr>
      </w:pPr>
      <w:r w:rsidRPr="006E328E">
        <w:rPr>
          <w:b/>
          <w:bCs/>
          <w:i/>
          <w:iCs/>
        </w:rPr>
        <w:t>Describe how the district will ensure continuity of services, including but not limited to:</w:t>
      </w:r>
    </w:p>
    <w:p w14:paraId="60FBC68F" w14:textId="04D0D20A" w:rsidR="006E328E" w:rsidRDefault="006E328E" w:rsidP="006E328E">
      <w:pPr>
        <w:pStyle w:val="ListParagraph"/>
        <w:numPr>
          <w:ilvl w:val="1"/>
          <w:numId w:val="2"/>
        </w:numPr>
        <w:rPr>
          <w:b/>
          <w:bCs/>
        </w:rPr>
      </w:pPr>
      <w:r w:rsidRPr="006E328E">
        <w:rPr>
          <w:b/>
          <w:bCs/>
        </w:rPr>
        <w:t xml:space="preserve">services to address students' academic </w:t>
      </w:r>
      <w:r w:rsidR="00120FFE" w:rsidRPr="006E328E">
        <w:rPr>
          <w:b/>
          <w:bCs/>
        </w:rPr>
        <w:t>needs.</w:t>
      </w:r>
      <w:r w:rsidRPr="006E328E">
        <w:rPr>
          <w:b/>
          <w:bCs/>
        </w:rPr>
        <w:t xml:space="preserve"> </w:t>
      </w:r>
    </w:p>
    <w:p w14:paraId="6869823A" w14:textId="7F0C7E2A" w:rsidR="00120FFE" w:rsidRDefault="00120FFE" w:rsidP="00120FFE">
      <w:pPr>
        <w:pStyle w:val="ListParagraph"/>
        <w:ind w:left="1440"/>
        <w:rPr>
          <w:b/>
          <w:bCs/>
        </w:rPr>
      </w:pPr>
      <w:r>
        <w:rPr>
          <w:b/>
          <w:bCs/>
        </w:rPr>
        <w:t>We will continue to offer our students face-to-face instruction unless students are quarantined at which time virtual real-time instruction will be available for them.</w:t>
      </w:r>
    </w:p>
    <w:p w14:paraId="0BD674CA" w14:textId="77777777" w:rsidR="006E328E" w:rsidRPr="006E328E" w:rsidRDefault="006E328E" w:rsidP="006E328E">
      <w:pPr>
        <w:rPr>
          <w:b/>
          <w:bCs/>
        </w:rPr>
      </w:pPr>
    </w:p>
    <w:p w14:paraId="10933C7A" w14:textId="1D512026" w:rsidR="006E328E" w:rsidRDefault="006E328E" w:rsidP="006E328E">
      <w:pPr>
        <w:numPr>
          <w:ilvl w:val="1"/>
          <w:numId w:val="2"/>
        </w:numPr>
        <w:rPr>
          <w:b/>
          <w:bCs/>
        </w:rPr>
      </w:pPr>
      <w:r w:rsidRPr="006E328E">
        <w:rPr>
          <w:b/>
          <w:bCs/>
        </w:rPr>
        <w:t xml:space="preserve">students' and staff social, emotional, mental health </w:t>
      </w:r>
    </w:p>
    <w:p w14:paraId="4C4B1444" w14:textId="4D139A81" w:rsidR="00120FFE" w:rsidRDefault="00120FFE" w:rsidP="00120FFE">
      <w:pPr>
        <w:ind w:left="1440"/>
        <w:rPr>
          <w:b/>
          <w:bCs/>
        </w:rPr>
      </w:pPr>
      <w:r>
        <w:rPr>
          <w:b/>
          <w:bCs/>
        </w:rPr>
        <w:t>We will continue to monitor the social, emotional, and mental health needs of our students and staff and take any action necessary to ensure their needs are met.</w:t>
      </w:r>
    </w:p>
    <w:p w14:paraId="1273991D" w14:textId="77777777" w:rsidR="006E328E" w:rsidRDefault="006E328E" w:rsidP="006E328E">
      <w:pPr>
        <w:rPr>
          <w:b/>
          <w:bCs/>
        </w:rPr>
      </w:pPr>
    </w:p>
    <w:p w14:paraId="74ACD60F" w14:textId="041B268D" w:rsidR="006E328E" w:rsidRDefault="006E328E" w:rsidP="006E328E">
      <w:pPr>
        <w:numPr>
          <w:ilvl w:val="1"/>
          <w:numId w:val="2"/>
        </w:numPr>
        <w:rPr>
          <w:b/>
          <w:bCs/>
        </w:rPr>
      </w:pPr>
      <w:r w:rsidRPr="006E328E">
        <w:rPr>
          <w:b/>
          <w:bCs/>
        </w:rPr>
        <w:t>other needs, which may include student health and food services.</w:t>
      </w:r>
    </w:p>
    <w:p w14:paraId="20A2A0FA" w14:textId="7D28B7DB" w:rsidR="00120FFE" w:rsidRDefault="002F631E" w:rsidP="00120FFE">
      <w:pPr>
        <w:ind w:left="1440"/>
        <w:rPr>
          <w:b/>
          <w:bCs/>
        </w:rPr>
      </w:pPr>
      <w:r>
        <w:rPr>
          <w:b/>
          <w:bCs/>
        </w:rPr>
        <w:t>We will continue to follow all guidelines for food service as well as provide our students with any services they may need.</w:t>
      </w:r>
    </w:p>
    <w:p w14:paraId="2E824397" w14:textId="5667CC4C" w:rsidR="00120FFE" w:rsidRDefault="00120FFE" w:rsidP="00120FFE">
      <w:pPr>
        <w:ind w:left="1440"/>
        <w:rPr>
          <w:b/>
          <w:bCs/>
        </w:rPr>
      </w:pPr>
    </w:p>
    <w:sectPr w:rsidR="00120FF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5A15D" w14:textId="77777777" w:rsidR="004D68B6" w:rsidRDefault="004D68B6" w:rsidP="006E328E">
      <w:pPr>
        <w:spacing w:after="0" w:line="240" w:lineRule="auto"/>
      </w:pPr>
      <w:r>
        <w:separator/>
      </w:r>
    </w:p>
  </w:endnote>
  <w:endnote w:type="continuationSeparator" w:id="0">
    <w:p w14:paraId="65BE698E" w14:textId="77777777" w:rsidR="004D68B6" w:rsidRDefault="004D68B6" w:rsidP="006E3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79E4B" w14:textId="1265D1BC" w:rsidR="006E328E" w:rsidRDefault="006E328E" w:rsidP="006E328E">
    <w:pPr>
      <w:pStyle w:val="Footer"/>
      <w:jc w:val="center"/>
    </w:pPr>
    <w:r w:rsidRPr="006E328E">
      <w:t xml:space="preserve">American Rescue Plan </w:t>
    </w:r>
    <w:r w:rsidRPr="0099145F">
      <w:t>Safe Return to In-Person Instruction and Continuity of Services</w:t>
    </w:r>
  </w:p>
  <w:p w14:paraId="672BD83C" w14:textId="0AB806F6" w:rsidR="006E328E" w:rsidRPr="006E328E" w:rsidRDefault="006E328E" w:rsidP="006E328E">
    <w:pPr>
      <w:pStyle w:val="Footer"/>
      <w:jc w:val="right"/>
    </w:pPr>
    <w:r>
      <w:t>Revised June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31924" w14:textId="77777777" w:rsidR="004D68B6" w:rsidRDefault="004D68B6" w:rsidP="006E328E">
      <w:pPr>
        <w:spacing w:after="0" w:line="240" w:lineRule="auto"/>
      </w:pPr>
      <w:r>
        <w:separator/>
      </w:r>
    </w:p>
  </w:footnote>
  <w:footnote w:type="continuationSeparator" w:id="0">
    <w:p w14:paraId="6D81BE02" w14:textId="77777777" w:rsidR="004D68B6" w:rsidRDefault="004D68B6" w:rsidP="006E3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E683" w14:textId="77777777" w:rsidR="006E328E" w:rsidRDefault="006E32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81F78"/>
    <w:multiLevelType w:val="hybridMultilevel"/>
    <w:tmpl w:val="D9507FCA"/>
    <w:lvl w:ilvl="0" w:tplc="16E259C8">
      <w:start w:val="1"/>
      <w:numFmt w:val="bullet"/>
      <w:lvlText w:val="•"/>
      <w:lvlJc w:val="left"/>
      <w:pPr>
        <w:tabs>
          <w:tab w:val="num" w:pos="720"/>
        </w:tabs>
        <w:ind w:left="720" w:hanging="360"/>
      </w:pPr>
      <w:rPr>
        <w:rFonts w:ascii="Arial" w:hAnsi="Arial" w:hint="default"/>
      </w:rPr>
    </w:lvl>
    <w:lvl w:ilvl="1" w:tplc="F654999A">
      <w:start w:val="1"/>
      <w:numFmt w:val="upperLetter"/>
      <w:lvlText w:val="(%2)"/>
      <w:lvlJc w:val="left"/>
      <w:pPr>
        <w:tabs>
          <w:tab w:val="num" w:pos="1440"/>
        </w:tabs>
        <w:ind w:left="1440" w:hanging="360"/>
      </w:pPr>
      <w:rPr>
        <w:rFonts w:asciiTheme="minorHAnsi" w:eastAsiaTheme="minorHAnsi" w:hAnsiTheme="minorHAnsi" w:cstheme="minorBidi"/>
      </w:rPr>
    </w:lvl>
    <w:lvl w:ilvl="2" w:tplc="54DC1214" w:tentative="1">
      <w:start w:val="1"/>
      <w:numFmt w:val="bullet"/>
      <w:lvlText w:val="•"/>
      <w:lvlJc w:val="left"/>
      <w:pPr>
        <w:tabs>
          <w:tab w:val="num" w:pos="2160"/>
        </w:tabs>
        <w:ind w:left="2160" w:hanging="360"/>
      </w:pPr>
      <w:rPr>
        <w:rFonts w:ascii="Arial" w:hAnsi="Arial" w:hint="default"/>
      </w:rPr>
    </w:lvl>
    <w:lvl w:ilvl="3" w:tplc="EBE08FE4" w:tentative="1">
      <w:start w:val="1"/>
      <w:numFmt w:val="bullet"/>
      <w:lvlText w:val="•"/>
      <w:lvlJc w:val="left"/>
      <w:pPr>
        <w:tabs>
          <w:tab w:val="num" w:pos="2880"/>
        </w:tabs>
        <w:ind w:left="2880" w:hanging="360"/>
      </w:pPr>
      <w:rPr>
        <w:rFonts w:ascii="Arial" w:hAnsi="Arial" w:hint="default"/>
      </w:rPr>
    </w:lvl>
    <w:lvl w:ilvl="4" w:tplc="B386B062" w:tentative="1">
      <w:start w:val="1"/>
      <w:numFmt w:val="bullet"/>
      <w:lvlText w:val="•"/>
      <w:lvlJc w:val="left"/>
      <w:pPr>
        <w:tabs>
          <w:tab w:val="num" w:pos="3600"/>
        </w:tabs>
        <w:ind w:left="3600" w:hanging="360"/>
      </w:pPr>
      <w:rPr>
        <w:rFonts w:ascii="Arial" w:hAnsi="Arial" w:hint="default"/>
      </w:rPr>
    </w:lvl>
    <w:lvl w:ilvl="5" w:tplc="0BDE9BAA" w:tentative="1">
      <w:start w:val="1"/>
      <w:numFmt w:val="bullet"/>
      <w:lvlText w:val="•"/>
      <w:lvlJc w:val="left"/>
      <w:pPr>
        <w:tabs>
          <w:tab w:val="num" w:pos="4320"/>
        </w:tabs>
        <w:ind w:left="4320" w:hanging="360"/>
      </w:pPr>
      <w:rPr>
        <w:rFonts w:ascii="Arial" w:hAnsi="Arial" w:hint="default"/>
      </w:rPr>
    </w:lvl>
    <w:lvl w:ilvl="6" w:tplc="3A44A746" w:tentative="1">
      <w:start w:val="1"/>
      <w:numFmt w:val="bullet"/>
      <w:lvlText w:val="•"/>
      <w:lvlJc w:val="left"/>
      <w:pPr>
        <w:tabs>
          <w:tab w:val="num" w:pos="5040"/>
        </w:tabs>
        <w:ind w:left="5040" w:hanging="360"/>
      </w:pPr>
      <w:rPr>
        <w:rFonts w:ascii="Arial" w:hAnsi="Arial" w:hint="default"/>
      </w:rPr>
    </w:lvl>
    <w:lvl w:ilvl="7" w:tplc="B2D89490" w:tentative="1">
      <w:start w:val="1"/>
      <w:numFmt w:val="bullet"/>
      <w:lvlText w:val="•"/>
      <w:lvlJc w:val="left"/>
      <w:pPr>
        <w:tabs>
          <w:tab w:val="num" w:pos="5760"/>
        </w:tabs>
        <w:ind w:left="5760" w:hanging="360"/>
      </w:pPr>
      <w:rPr>
        <w:rFonts w:ascii="Arial" w:hAnsi="Arial" w:hint="default"/>
      </w:rPr>
    </w:lvl>
    <w:lvl w:ilvl="8" w:tplc="007CE92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1186BA3"/>
    <w:multiLevelType w:val="hybridMultilevel"/>
    <w:tmpl w:val="18A243CC"/>
    <w:lvl w:ilvl="0" w:tplc="9F285A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28E"/>
    <w:rsid w:val="0003285F"/>
    <w:rsid w:val="000A5CFE"/>
    <w:rsid w:val="00120FFE"/>
    <w:rsid w:val="001B3ACC"/>
    <w:rsid w:val="00265C50"/>
    <w:rsid w:val="002812E1"/>
    <w:rsid w:val="002F631E"/>
    <w:rsid w:val="004D68B6"/>
    <w:rsid w:val="00665A56"/>
    <w:rsid w:val="006E3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224BD"/>
  <w15:chartTrackingRefBased/>
  <w15:docId w15:val="{C671F261-B177-444F-B21F-60FB33470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2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28E"/>
    <w:pPr>
      <w:ind w:left="720"/>
      <w:contextualSpacing/>
    </w:pPr>
  </w:style>
  <w:style w:type="paragraph" w:styleId="Header">
    <w:name w:val="header"/>
    <w:basedOn w:val="Normal"/>
    <w:link w:val="HeaderChar"/>
    <w:uiPriority w:val="99"/>
    <w:unhideWhenUsed/>
    <w:rsid w:val="006E32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28E"/>
  </w:style>
  <w:style w:type="paragraph" w:styleId="Footer">
    <w:name w:val="footer"/>
    <w:basedOn w:val="Normal"/>
    <w:link w:val="FooterChar"/>
    <w:uiPriority w:val="99"/>
    <w:unhideWhenUsed/>
    <w:rsid w:val="006E3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902550">
      <w:bodyDiv w:val="1"/>
      <w:marLeft w:val="0"/>
      <w:marRight w:val="0"/>
      <w:marTop w:val="0"/>
      <w:marBottom w:val="0"/>
      <w:divBdr>
        <w:top w:val="none" w:sz="0" w:space="0" w:color="auto"/>
        <w:left w:val="none" w:sz="0" w:space="0" w:color="auto"/>
        <w:bottom w:val="none" w:sz="0" w:space="0" w:color="auto"/>
        <w:right w:val="none" w:sz="0" w:space="0" w:color="auto"/>
      </w:divBdr>
      <w:divsChild>
        <w:div w:id="896018394">
          <w:marLeft w:val="360"/>
          <w:marRight w:val="0"/>
          <w:marTop w:val="200"/>
          <w:marBottom w:val="0"/>
          <w:divBdr>
            <w:top w:val="none" w:sz="0" w:space="0" w:color="auto"/>
            <w:left w:val="none" w:sz="0" w:space="0" w:color="auto"/>
            <w:bottom w:val="none" w:sz="0" w:space="0" w:color="auto"/>
            <w:right w:val="none" w:sz="0" w:space="0" w:color="auto"/>
          </w:divBdr>
        </w:div>
        <w:div w:id="802847641">
          <w:marLeft w:val="1080"/>
          <w:marRight w:val="0"/>
          <w:marTop w:val="100"/>
          <w:marBottom w:val="0"/>
          <w:divBdr>
            <w:top w:val="none" w:sz="0" w:space="0" w:color="auto"/>
            <w:left w:val="none" w:sz="0" w:space="0" w:color="auto"/>
            <w:bottom w:val="none" w:sz="0" w:space="0" w:color="auto"/>
            <w:right w:val="none" w:sz="0" w:space="0" w:color="auto"/>
          </w:divBdr>
        </w:div>
        <w:div w:id="676076517">
          <w:marLeft w:val="1080"/>
          <w:marRight w:val="0"/>
          <w:marTop w:val="100"/>
          <w:marBottom w:val="0"/>
          <w:divBdr>
            <w:top w:val="none" w:sz="0" w:space="0" w:color="auto"/>
            <w:left w:val="none" w:sz="0" w:space="0" w:color="auto"/>
            <w:bottom w:val="none" w:sz="0" w:space="0" w:color="auto"/>
            <w:right w:val="none" w:sz="0" w:space="0" w:color="auto"/>
          </w:divBdr>
        </w:div>
      </w:divsChild>
    </w:div>
    <w:div w:id="1142118406">
      <w:bodyDiv w:val="1"/>
      <w:marLeft w:val="0"/>
      <w:marRight w:val="0"/>
      <w:marTop w:val="0"/>
      <w:marBottom w:val="0"/>
      <w:divBdr>
        <w:top w:val="none" w:sz="0" w:space="0" w:color="auto"/>
        <w:left w:val="none" w:sz="0" w:space="0" w:color="auto"/>
        <w:bottom w:val="none" w:sz="0" w:space="0" w:color="auto"/>
        <w:right w:val="none" w:sz="0" w:space="0" w:color="auto"/>
      </w:divBdr>
      <w:divsChild>
        <w:div w:id="605696483">
          <w:marLeft w:val="360"/>
          <w:marRight w:val="0"/>
          <w:marTop w:val="200"/>
          <w:marBottom w:val="0"/>
          <w:divBdr>
            <w:top w:val="none" w:sz="0" w:space="0" w:color="auto"/>
            <w:left w:val="none" w:sz="0" w:space="0" w:color="auto"/>
            <w:bottom w:val="none" w:sz="0" w:space="0" w:color="auto"/>
            <w:right w:val="none" w:sz="0" w:space="0" w:color="auto"/>
          </w:divBdr>
        </w:div>
        <w:div w:id="1455830999">
          <w:marLeft w:val="1080"/>
          <w:marRight w:val="0"/>
          <w:marTop w:val="100"/>
          <w:marBottom w:val="0"/>
          <w:divBdr>
            <w:top w:val="none" w:sz="0" w:space="0" w:color="auto"/>
            <w:left w:val="none" w:sz="0" w:space="0" w:color="auto"/>
            <w:bottom w:val="none" w:sz="0" w:space="0" w:color="auto"/>
            <w:right w:val="none" w:sz="0" w:space="0" w:color="auto"/>
          </w:divBdr>
        </w:div>
        <w:div w:id="10641980">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E0967-9B5A-440F-ADC9-D984867CC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Zajic</dc:creator>
  <cp:keywords/>
  <dc:description/>
  <cp:lastModifiedBy>Larry Geist</cp:lastModifiedBy>
  <cp:revision>2</cp:revision>
  <dcterms:created xsi:type="dcterms:W3CDTF">2021-06-16T17:44:00Z</dcterms:created>
  <dcterms:modified xsi:type="dcterms:W3CDTF">2021-06-16T17:44:00Z</dcterms:modified>
</cp:coreProperties>
</file>